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660D24F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C84ED9">
        <w:rPr>
          <w:noProof w:val="0"/>
          <w:sz w:val="24"/>
          <w:szCs w:val="24"/>
        </w:rPr>
        <w:t>9</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0B109B">
        <w:rPr>
          <w:bCs/>
          <w:noProof w:val="0"/>
          <w:sz w:val="24"/>
          <w:szCs w:val="24"/>
        </w:rPr>
        <w:t>0522</w:t>
      </w:r>
    </w:p>
    <w:p w14:paraId="1822B173" w14:textId="2DB6847D" w:rsidR="00CD4C7B" w:rsidRPr="00B1063A" w:rsidRDefault="00C84ED9" w:rsidP="00CD4C7B">
      <w:pPr>
        <w:pStyle w:val="Header"/>
        <w:tabs>
          <w:tab w:val="right" w:pos="9639"/>
        </w:tabs>
        <w:rPr>
          <w:bCs/>
          <w:noProof w:val="0"/>
          <w:sz w:val="24"/>
          <w:szCs w:val="24"/>
          <w:lang w:val="en-US"/>
        </w:rPr>
      </w:pPr>
      <w:r w:rsidRPr="00C84ED9">
        <w:rPr>
          <w:rFonts w:cs="Arial"/>
          <w:sz w:val="24"/>
          <w:szCs w:val="24"/>
          <w:lang w:val="en-US"/>
        </w:rPr>
        <w:t>Athens, Greece, 27 February – 3 March,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FE75D57"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11887">
        <w:rPr>
          <w:rFonts w:cs="Arial"/>
          <w:b/>
          <w:bCs/>
          <w:sz w:val="24"/>
          <w:lang w:val="en-US" w:eastAsia="ja-JP"/>
        </w:rPr>
        <w:t>11.2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0F85E57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11887">
        <w:rPr>
          <w:rFonts w:ascii="Arial" w:hAnsi="Arial" w:cs="Arial"/>
          <w:b/>
          <w:bCs/>
          <w:sz w:val="24"/>
        </w:rPr>
        <w:t xml:space="preserve">QMC area scope enhancement for </w:t>
      </w:r>
      <w:r w:rsidR="00311887" w:rsidRPr="00311887">
        <w:rPr>
          <w:rFonts w:ascii="Arial" w:hAnsi="Arial" w:cs="Arial"/>
          <w:b/>
          <w:bCs/>
          <w:sz w:val="24"/>
        </w:rPr>
        <w:t>high mobility scenarios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05B3073F" w14:textId="0644C919" w:rsidR="007F2A82" w:rsidRDefault="007F2A82" w:rsidP="007F2A82">
      <w:r>
        <w:t>In this paper we discuss the following open point</w:t>
      </w:r>
      <w:r w:rsidR="006D4DAB">
        <w:t>s</w:t>
      </w:r>
      <w:r>
        <w:t xml:space="preserve"> identified at RAN3#118:</w:t>
      </w:r>
    </w:p>
    <w:p w14:paraId="1DF6E516" w14:textId="77777777" w:rsidR="007F2A82" w:rsidRPr="00225EDA" w:rsidRDefault="007F2A82" w:rsidP="007F2A82">
      <w:pPr>
        <w:pStyle w:val="Normal4"/>
        <w:rPr>
          <w:rFonts w:eastAsia="MS Mincho"/>
          <w:i/>
          <w:color w:val="FF0000"/>
          <w:kern w:val="0"/>
          <w:sz w:val="16"/>
          <w:szCs w:val="16"/>
          <w:lang w:eastAsia="en-US"/>
        </w:rPr>
      </w:pPr>
      <w:r w:rsidRPr="00225EDA">
        <w:rPr>
          <w:rFonts w:eastAsia="MS Mincho"/>
          <w:i/>
          <w:color w:val="FF0000"/>
          <w:kern w:val="0"/>
          <w:sz w:val="16"/>
          <w:szCs w:val="16"/>
          <w:lang w:eastAsia="en-US"/>
        </w:rPr>
        <w:t>The following aspects on high speed scenario shall be discussed in next meeting:</w:t>
      </w:r>
    </w:p>
    <w:p w14:paraId="53DD06E1" w14:textId="77777777" w:rsidR="007F2A82" w:rsidRDefault="007F2A82" w:rsidP="007F2A82">
      <w:pPr>
        <w:pStyle w:val="Normal4"/>
        <w:rPr>
          <w:rFonts w:eastAsia="MS Mincho"/>
          <w:i/>
          <w:color w:val="FF0000"/>
          <w:kern w:val="0"/>
          <w:sz w:val="16"/>
          <w:szCs w:val="16"/>
          <w:lang w:eastAsia="en-US"/>
        </w:rPr>
      </w:pPr>
    </w:p>
    <w:p w14:paraId="23BF4467" w14:textId="2E1BB8A4" w:rsidR="007F2A82" w:rsidRPr="00225EDA" w:rsidRDefault="00653C0D" w:rsidP="007F2A82">
      <w:pPr>
        <w:pStyle w:val="Normal4"/>
        <w:rPr>
          <w:rFonts w:eastAsia="MS Mincho"/>
          <w:i/>
          <w:color w:val="FF0000"/>
          <w:kern w:val="0"/>
          <w:sz w:val="16"/>
          <w:szCs w:val="16"/>
          <w:lang w:eastAsia="en-US"/>
        </w:rPr>
      </w:pPr>
      <w:r w:rsidRPr="00653C0D">
        <w:rPr>
          <w:rFonts w:ascii="Times New Roman" w:eastAsia="Times New Roman" w:hAnsi="Times New Roman" w:cs="Times New Roman"/>
          <w:kern w:val="0"/>
          <w:sz w:val="20"/>
          <w:szCs w:val="20"/>
          <w:lang w:val="en-GB" w:eastAsia="en-US"/>
        </w:rPr>
        <w:t xml:space="preserve">Open point 1: </w:t>
      </w:r>
      <w:r w:rsidR="007F2A82" w:rsidRPr="00225EDA">
        <w:rPr>
          <w:rFonts w:eastAsia="MS Mincho"/>
          <w:i/>
          <w:color w:val="FF0000"/>
          <w:kern w:val="0"/>
          <w:sz w:val="16"/>
          <w:szCs w:val="16"/>
          <w:lang w:eastAsia="en-US"/>
        </w:rPr>
        <w:t xml:space="preserve">Whether a “HSDN wide indication” can be included in the Area Scope of QoE configuration (from OAM to gNB), instead of OAM being required to provide the whole list of HSDN cells. </w:t>
      </w:r>
    </w:p>
    <w:p w14:paraId="7BAFDADD" w14:textId="017A98E8" w:rsidR="007F2A82" w:rsidRPr="00225EDA" w:rsidRDefault="00653C0D" w:rsidP="007F2A82">
      <w:pPr>
        <w:pStyle w:val="Normal4"/>
        <w:rPr>
          <w:rFonts w:eastAsia="MS Mincho"/>
          <w:i/>
          <w:color w:val="FF0000"/>
          <w:kern w:val="0"/>
          <w:sz w:val="16"/>
          <w:szCs w:val="16"/>
          <w:lang w:eastAsia="en-US"/>
        </w:rPr>
      </w:pPr>
      <w:r w:rsidRPr="00653C0D">
        <w:rPr>
          <w:rFonts w:ascii="Times New Roman" w:eastAsia="Times New Roman" w:hAnsi="Times New Roman" w:cs="Times New Roman"/>
          <w:kern w:val="0"/>
          <w:sz w:val="20"/>
          <w:szCs w:val="20"/>
          <w:lang w:val="en-GB" w:eastAsia="en-US"/>
        </w:rPr>
        <w:t xml:space="preserve">Open point </w:t>
      </w:r>
      <w:r>
        <w:rPr>
          <w:rFonts w:ascii="Times New Roman" w:eastAsia="Times New Roman" w:hAnsi="Times New Roman" w:cs="Times New Roman"/>
          <w:kern w:val="0"/>
          <w:sz w:val="20"/>
          <w:szCs w:val="20"/>
          <w:lang w:val="en-GB" w:eastAsia="en-US"/>
        </w:rPr>
        <w:t>2</w:t>
      </w:r>
      <w:r w:rsidRPr="00653C0D">
        <w:rPr>
          <w:rFonts w:ascii="Times New Roman" w:eastAsia="Times New Roman" w:hAnsi="Times New Roman" w:cs="Times New Roman"/>
          <w:kern w:val="0"/>
          <w:sz w:val="20"/>
          <w:szCs w:val="20"/>
          <w:lang w:val="en-GB" w:eastAsia="en-US"/>
        </w:rPr>
        <w:t xml:space="preserve">: </w:t>
      </w:r>
      <w:r w:rsidR="007F2A82" w:rsidRPr="00225EDA">
        <w:rPr>
          <w:rFonts w:eastAsia="MS Mincho"/>
          <w:i/>
          <w:color w:val="FF0000"/>
          <w:kern w:val="0"/>
          <w:sz w:val="16"/>
          <w:szCs w:val="16"/>
          <w:lang w:eastAsia="en-US"/>
        </w:rPr>
        <w:t xml:space="preserve">Whether the ‘high UE velocity’ indication can be added into the QoE configuration. </w:t>
      </w:r>
    </w:p>
    <w:p w14:paraId="493E36C6" w14:textId="77777777" w:rsidR="007F2A82" w:rsidRPr="007F2A82" w:rsidRDefault="007F2A82" w:rsidP="007F2A82">
      <w:pPr>
        <w:rPr>
          <w:lang w:val="en-US"/>
        </w:rPr>
      </w:pPr>
    </w:p>
    <w:p w14:paraId="479DA40B" w14:textId="77777777" w:rsidR="00CD4C7B" w:rsidRPr="006E13D1" w:rsidRDefault="00CD4C7B" w:rsidP="00CD4C7B">
      <w:pPr>
        <w:pStyle w:val="Heading1"/>
      </w:pPr>
      <w:r w:rsidRPr="006E13D1">
        <w:t>2</w:t>
      </w:r>
      <w:r w:rsidRPr="006E13D1">
        <w:tab/>
      </w:r>
      <w:r w:rsidR="00972FD7">
        <w:t>Discussion</w:t>
      </w:r>
    </w:p>
    <w:p w14:paraId="0E4D3775" w14:textId="1A3DA2E3" w:rsidR="007A2066" w:rsidRDefault="00653C0D" w:rsidP="007A2066">
      <w:pPr>
        <w:pStyle w:val="00BodyText"/>
        <w:spacing w:after="0"/>
        <w:rPr>
          <w:rFonts w:ascii="Times New Roman" w:hAnsi="Times New Roman"/>
          <w:sz w:val="20"/>
          <w:lang w:val="en-GB"/>
        </w:rPr>
      </w:pPr>
      <w:r>
        <w:rPr>
          <w:rFonts w:ascii="Times New Roman" w:hAnsi="Times New Roman"/>
          <w:sz w:val="20"/>
          <w:lang w:val="en-GB"/>
        </w:rPr>
        <w:t xml:space="preserve">Open point 1 relates to “HSDN”. </w:t>
      </w:r>
      <w:r w:rsidR="007A2066">
        <w:rPr>
          <w:rFonts w:ascii="Times New Roman" w:hAnsi="Times New Roman"/>
          <w:sz w:val="20"/>
          <w:lang w:val="en-GB"/>
        </w:rPr>
        <w:t xml:space="preserve">A </w:t>
      </w:r>
      <w:r w:rsidR="007A2066" w:rsidRPr="0083629D">
        <w:rPr>
          <w:rFonts w:ascii="Times New Roman" w:hAnsi="Times New Roman"/>
          <w:sz w:val="20"/>
          <w:lang w:val="en-GB"/>
        </w:rPr>
        <w:t xml:space="preserve">High Speed Dedicated Network </w:t>
      </w:r>
      <w:r w:rsidR="007A2066">
        <w:rPr>
          <w:rFonts w:ascii="Times New Roman" w:hAnsi="Times New Roman"/>
          <w:sz w:val="20"/>
          <w:lang w:val="en-GB"/>
        </w:rPr>
        <w:t>(HSDN) cell is defined as follows in TS 38.304 from Rel-17:</w:t>
      </w:r>
    </w:p>
    <w:p w14:paraId="435549A3" w14:textId="77777777" w:rsidR="007A2066" w:rsidRDefault="007A2066" w:rsidP="007A2066">
      <w:pPr>
        <w:pStyle w:val="00BodyText"/>
        <w:spacing w:after="0"/>
        <w:rPr>
          <w:rFonts w:ascii="Times New Roman" w:hAnsi="Times New Roman"/>
          <w:sz w:val="20"/>
          <w:lang w:val="en-GB"/>
        </w:rPr>
      </w:pPr>
    </w:p>
    <w:p w14:paraId="39F6CCA7" w14:textId="77777777" w:rsidR="007A2066" w:rsidRPr="00D57EA8" w:rsidRDefault="007A2066" w:rsidP="007A2066">
      <w:pPr>
        <w:rPr>
          <w:rFonts w:eastAsia="MS Mincho"/>
        </w:rPr>
      </w:pPr>
      <w:r w:rsidRPr="00D57EA8">
        <w:rPr>
          <w:rFonts w:eastAsia="MS Mincho"/>
          <w:b/>
        </w:rPr>
        <w:t>HSDN cell</w:t>
      </w:r>
      <w:r w:rsidRPr="00D57EA8">
        <w:rPr>
          <w:rFonts w:eastAsia="MS Mincho"/>
        </w:rPr>
        <w:t>: A cell that has higher priority than other cells for cell reselection for HSDN capable UE in a High-mobility state.</w:t>
      </w:r>
    </w:p>
    <w:p w14:paraId="4C1605B9" w14:textId="2E8BD109" w:rsidR="007A2066" w:rsidRDefault="007A2066" w:rsidP="007A2066">
      <w:pPr>
        <w:pStyle w:val="00BodyText"/>
        <w:spacing w:after="0"/>
        <w:rPr>
          <w:rFonts w:ascii="Times New Roman" w:hAnsi="Times New Roman"/>
          <w:sz w:val="20"/>
          <w:lang w:val="en-GB"/>
        </w:rPr>
      </w:pPr>
      <w:r>
        <w:rPr>
          <w:rFonts w:ascii="Times New Roman" w:hAnsi="Times New Roman"/>
          <w:sz w:val="20"/>
          <w:lang w:val="en-GB"/>
        </w:rPr>
        <w:t xml:space="preserve">The operator may deploy HSDN cells in order to provide suitable radio coverage for e.g. high-speed railway lines. TS 38.304 gives the following requirements for </w:t>
      </w:r>
      <w:r w:rsidR="00B76D60">
        <w:rPr>
          <w:rFonts w:ascii="Times New Roman" w:hAnsi="Times New Roman"/>
          <w:sz w:val="20"/>
          <w:lang w:val="en-GB"/>
        </w:rPr>
        <w:t xml:space="preserve">RRC </w:t>
      </w:r>
      <w:r>
        <w:rPr>
          <w:rFonts w:ascii="Times New Roman" w:hAnsi="Times New Roman"/>
          <w:sz w:val="20"/>
          <w:lang w:val="en-GB"/>
        </w:rPr>
        <w:t xml:space="preserve">idle </w:t>
      </w:r>
      <w:r w:rsidR="00B76D60">
        <w:rPr>
          <w:rFonts w:ascii="Times New Roman" w:hAnsi="Times New Roman"/>
          <w:sz w:val="20"/>
          <w:lang w:val="en-GB"/>
        </w:rPr>
        <w:t xml:space="preserve">and inactive </w:t>
      </w:r>
      <w:r>
        <w:rPr>
          <w:rFonts w:ascii="Times New Roman" w:hAnsi="Times New Roman"/>
          <w:sz w:val="20"/>
          <w:lang w:val="en-GB"/>
        </w:rPr>
        <w:t>mode mobility in areas where HSDN cells are deployed:</w:t>
      </w:r>
    </w:p>
    <w:p w14:paraId="03E668FF" w14:textId="77777777" w:rsidR="007A2066" w:rsidRPr="002F7F39" w:rsidRDefault="007A2066" w:rsidP="007A2066">
      <w:pPr>
        <w:pStyle w:val="00BodyText"/>
        <w:numPr>
          <w:ilvl w:val="0"/>
          <w:numId w:val="5"/>
        </w:numPr>
        <w:spacing w:after="0"/>
        <w:rPr>
          <w:rFonts w:ascii="Times New Roman" w:hAnsi="Times New Roman"/>
          <w:i/>
          <w:iCs/>
          <w:sz w:val="20"/>
          <w:lang w:val="en-GB"/>
        </w:rPr>
      </w:pPr>
      <w:r w:rsidRPr="002F7F39">
        <w:rPr>
          <w:rFonts w:ascii="Times New Roman" w:hAnsi="Times New Roman"/>
          <w:i/>
          <w:iCs/>
          <w:sz w:val="20"/>
          <w:lang w:val="en-GB"/>
        </w:rPr>
        <w:t>When the HSDN capable UE is in High-mobility state, the UE shall always consider the HSDN cells to be the highest priority (i.e., higher than any other network configured priorities).</w:t>
      </w:r>
    </w:p>
    <w:p w14:paraId="3956A97F" w14:textId="77777777" w:rsidR="007A2066" w:rsidRPr="002F7F39" w:rsidRDefault="007A2066" w:rsidP="007A2066">
      <w:pPr>
        <w:pStyle w:val="00BodyText"/>
        <w:numPr>
          <w:ilvl w:val="0"/>
          <w:numId w:val="5"/>
        </w:numPr>
        <w:spacing w:after="0"/>
        <w:rPr>
          <w:rFonts w:ascii="Times New Roman" w:hAnsi="Times New Roman"/>
          <w:i/>
          <w:iCs/>
          <w:sz w:val="20"/>
          <w:lang w:val="en-GB"/>
        </w:rPr>
      </w:pPr>
      <w:r w:rsidRPr="002F7F39">
        <w:rPr>
          <w:rFonts w:ascii="Times New Roman" w:hAnsi="Times New Roman"/>
          <w:i/>
          <w:iCs/>
          <w:sz w:val="20"/>
          <w:lang w:val="en-GB"/>
        </w:rPr>
        <w:t>When the HSDN capable UE is not in High-mobility state, the UE shall always consider HSDN cells to be the lowest priority (i.e., lower than any other network configured priorities).</w:t>
      </w:r>
    </w:p>
    <w:p w14:paraId="4CB14314" w14:textId="77777777" w:rsidR="007A2066" w:rsidRDefault="007A2066" w:rsidP="007A2066">
      <w:pPr>
        <w:pStyle w:val="00BodyText"/>
        <w:spacing w:after="0"/>
        <w:rPr>
          <w:rFonts w:ascii="Times New Roman" w:hAnsi="Times New Roman"/>
          <w:sz w:val="20"/>
          <w:lang w:val="en-GB"/>
        </w:rPr>
      </w:pPr>
    </w:p>
    <w:p w14:paraId="47673D38" w14:textId="77777777" w:rsidR="007A2066" w:rsidRDefault="007A2066" w:rsidP="007A2066">
      <w:pPr>
        <w:pStyle w:val="00BodyText"/>
        <w:spacing w:after="0"/>
        <w:rPr>
          <w:rFonts w:ascii="Times New Roman" w:hAnsi="Times New Roman"/>
          <w:sz w:val="20"/>
          <w:lang w:val="en-GB"/>
        </w:rPr>
      </w:pPr>
      <w:r>
        <w:rPr>
          <w:rFonts w:ascii="Times New Roman" w:hAnsi="Times New Roman"/>
          <w:sz w:val="20"/>
          <w:lang w:val="en-GB"/>
        </w:rPr>
        <w:t>The cell indicates to the UE in SIB1 whether it is a HSDN cell:</w:t>
      </w:r>
    </w:p>
    <w:p w14:paraId="5EA456D9" w14:textId="77777777" w:rsidR="007A2066" w:rsidRPr="00543FD5" w:rsidRDefault="007A2066" w:rsidP="007A2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3FD5">
        <w:rPr>
          <w:rFonts w:ascii="Courier New" w:hAnsi="Courier New"/>
          <w:noProof/>
          <w:sz w:val="16"/>
          <w:lang w:eastAsia="en-GB"/>
        </w:rPr>
        <w:t xml:space="preserve">SIB1-v1700-IEs ::=               </w:t>
      </w:r>
      <w:r w:rsidRPr="00543FD5">
        <w:rPr>
          <w:rFonts w:ascii="Courier New" w:hAnsi="Courier New"/>
          <w:noProof/>
          <w:color w:val="993366"/>
          <w:sz w:val="16"/>
          <w:lang w:eastAsia="en-GB"/>
        </w:rPr>
        <w:t>SEQUENCE</w:t>
      </w:r>
      <w:r w:rsidRPr="00543FD5">
        <w:rPr>
          <w:rFonts w:ascii="Courier New" w:hAnsi="Courier New"/>
          <w:noProof/>
          <w:sz w:val="16"/>
          <w:lang w:eastAsia="en-GB"/>
        </w:rPr>
        <w:t xml:space="preserve"> {</w:t>
      </w:r>
    </w:p>
    <w:p w14:paraId="61A4A3F0" w14:textId="77777777" w:rsidR="007A2066" w:rsidRDefault="007A2066" w:rsidP="007A2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3FD5">
        <w:rPr>
          <w:rFonts w:ascii="Courier New" w:hAnsi="Courier New"/>
          <w:noProof/>
          <w:sz w:val="16"/>
          <w:lang w:eastAsia="en-GB"/>
        </w:rPr>
        <w:t xml:space="preserve">    hsdn-Cell-r17                        </w:t>
      </w:r>
      <w:r w:rsidRPr="00543FD5">
        <w:rPr>
          <w:rFonts w:ascii="Courier New" w:hAnsi="Courier New"/>
          <w:noProof/>
          <w:color w:val="993366"/>
          <w:sz w:val="16"/>
          <w:lang w:eastAsia="en-GB"/>
        </w:rPr>
        <w:t>ENUMERATED</w:t>
      </w:r>
      <w:r w:rsidRPr="00543FD5">
        <w:rPr>
          <w:rFonts w:ascii="Courier New" w:hAnsi="Courier New"/>
          <w:noProof/>
          <w:sz w:val="16"/>
          <w:lang w:eastAsia="en-GB"/>
        </w:rPr>
        <w:t xml:space="preserve"> {true}                                              </w:t>
      </w:r>
      <w:r w:rsidRPr="00543FD5">
        <w:rPr>
          <w:rFonts w:ascii="Courier New" w:hAnsi="Courier New"/>
          <w:noProof/>
          <w:color w:val="993366"/>
          <w:sz w:val="16"/>
          <w:lang w:eastAsia="en-GB"/>
        </w:rPr>
        <w:t>OPTIONAL</w:t>
      </w:r>
      <w:r w:rsidRPr="00543FD5">
        <w:rPr>
          <w:rFonts w:ascii="Courier New" w:hAnsi="Courier New"/>
          <w:noProof/>
          <w:sz w:val="16"/>
          <w:lang w:eastAsia="en-GB"/>
        </w:rPr>
        <w:t xml:space="preserve">,  </w:t>
      </w:r>
      <w:r w:rsidRPr="00543FD5">
        <w:rPr>
          <w:rFonts w:ascii="Courier New" w:hAnsi="Courier New"/>
          <w:noProof/>
          <w:color w:val="808080"/>
          <w:sz w:val="16"/>
          <w:lang w:eastAsia="en-GB"/>
        </w:rPr>
        <w:t>-- Need R</w:t>
      </w:r>
    </w:p>
    <w:p w14:paraId="0432179E" w14:textId="77777777" w:rsidR="007A2066" w:rsidRPr="00543FD5" w:rsidRDefault="007A2066" w:rsidP="007A2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w:t>
      </w:r>
    </w:p>
    <w:p w14:paraId="10C0AB51" w14:textId="77777777" w:rsidR="007A2066" w:rsidRDefault="007A2066" w:rsidP="007A2066">
      <w:pPr>
        <w:pStyle w:val="00BodyText"/>
        <w:spacing w:after="0"/>
        <w:rPr>
          <w:rFonts w:ascii="Times New Roman" w:hAnsi="Times New Roman"/>
          <w:sz w:val="20"/>
          <w:lang w:val="en-GB"/>
        </w:rPr>
      </w:pPr>
    </w:p>
    <w:p w14:paraId="4A790EA1" w14:textId="77777777" w:rsidR="007A2066" w:rsidRPr="00B55E3E" w:rsidRDefault="007A2066" w:rsidP="007A2066">
      <w:pPr>
        <w:pStyle w:val="TAL"/>
        <w:rPr>
          <w:b/>
          <w:i/>
          <w:lang w:eastAsia="en-GB"/>
        </w:rPr>
      </w:pPr>
      <w:r w:rsidRPr="00B55E3E">
        <w:rPr>
          <w:b/>
          <w:i/>
          <w:lang w:eastAsia="zh-CN"/>
        </w:rPr>
        <w:t>hsdn-</w:t>
      </w:r>
      <w:r w:rsidRPr="00B55E3E">
        <w:rPr>
          <w:b/>
          <w:i/>
          <w:lang w:eastAsia="en-GB"/>
        </w:rPr>
        <w:t>Cell</w:t>
      </w:r>
    </w:p>
    <w:p w14:paraId="213305EA" w14:textId="77777777" w:rsidR="007A2066" w:rsidRPr="007A2066" w:rsidRDefault="007A2066" w:rsidP="007A2066">
      <w:pPr>
        <w:pStyle w:val="00BodyText"/>
        <w:spacing w:after="0"/>
        <w:rPr>
          <w:rFonts w:ascii="Times New Roman" w:hAnsi="Times New Roman"/>
          <w:sz w:val="18"/>
          <w:szCs w:val="18"/>
          <w:lang w:val="en-GB"/>
        </w:rPr>
      </w:pPr>
      <w:r w:rsidRPr="007A2066">
        <w:rPr>
          <w:sz w:val="18"/>
          <w:szCs w:val="18"/>
        </w:rPr>
        <w:t>This field indicates this is a HSDN cell as specified in TS 38.304 [20].</w:t>
      </w:r>
    </w:p>
    <w:p w14:paraId="3D76AA2A" w14:textId="77777777" w:rsidR="007A2066" w:rsidRDefault="007A2066" w:rsidP="007A2066">
      <w:pPr>
        <w:pStyle w:val="00BodyText"/>
        <w:spacing w:after="0"/>
        <w:rPr>
          <w:rFonts w:ascii="Times New Roman" w:hAnsi="Times New Roman"/>
          <w:sz w:val="20"/>
          <w:lang w:val="en-GB"/>
        </w:rPr>
      </w:pPr>
    </w:p>
    <w:p w14:paraId="10F7ECF2" w14:textId="77777777" w:rsidR="0094211A" w:rsidRDefault="0094211A" w:rsidP="007A2066">
      <w:pPr>
        <w:pStyle w:val="00BodyText"/>
        <w:spacing w:after="0"/>
        <w:rPr>
          <w:rFonts w:ascii="Times New Roman" w:hAnsi="Times New Roman"/>
          <w:sz w:val="20"/>
          <w:lang w:val="en-GB"/>
        </w:rPr>
      </w:pPr>
    </w:p>
    <w:p w14:paraId="31BB8642" w14:textId="4ADB743A" w:rsidR="0094211A" w:rsidRDefault="0094211A" w:rsidP="007A2066">
      <w:pPr>
        <w:pStyle w:val="00BodyText"/>
        <w:spacing w:after="0"/>
        <w:rPr>
          <w:rFonts w:ascii="Times New Roman" w:hAnsi="Times New Roman"/>
          <w:sz w:val="20"/>
          <w:lang w:val="en-GB"/>
        </w:rPr>
      </w:pPr>
      <w:r>
        <w:rPr>
          <w:rFonts w:ascii="Times New Roman" w:hAnsi="Times New Roman"/>
          <w:sz w:val="20"/>
          <w:lang w:val="en-GB"/>
        </w:rPr>
        <w:t xml:space="preserve">The Rel-17 HSDN feature therefore gives highest priority to HSDN cells when the </w:t>
      </w:r>
      <w:r w:rsidRPr="0094211A">
        <w:rPr>
          <w:rFonts w:ascii="Times New Roman" w:hAnsi="Times New Roman"/>
          <w:sz w:val="20"/>
          <w:lang w:val="en-GB"/>
        </w:rPr>
        <w:t xml:space="preserve">HSDN capable </w:t>
      </w:r>
      <w:r>
        <w:rPr>
          <w:rFonts w:ascii="Times New Roman" w:hAnsi="Times New Roman"/>
          <w:sz w:val="20"/>
          <w:lang w:val="en-GB"/>
        </w:rPr>
        <w:t xml:space="preserve">UE performs cell reselection in High-mobility state only. If the UE is not in High-mobility state, normal priority rules apply. </w:t>
      </w:r>
      <w:r w:rsidR="00117B3C">
        <w:rPr>
          <w:rFonts w:ascii="Times New Roman" w:hAnsi="Times New Roman"/>
          <w:sz w:val="20"/>
          <w:lang w:val="en-GB"/>
        </w:rPr>
        <w:t xml:space="preserve">The Rel-17 HSDN feature therefore </w:t>
      </w:r>
      <w:r w:rsidR="00336B2B">
        <w:rPr>
          <w:rFonts w:ascii="Times New Roman" w:hAnsi="Times New Roman"/>
          <w:sz w:val="20"/>
          <w:lang w:val="en-GB"/>
        </w:rPr>
        <w:t xml:space="preserve">mainly relates to the </w:t>
      </w:r>
      <w:r w:rsidR="00117B3C">
        <w:rPr>
          <w:rFonts w:ascii="Times New Roman" w:hAnsi="Times New Roman"/>
          <w:sz w:val="20"/>
          <w:lang w:val="en-GB"/>
        </w:rPr>
        <w:t xml:space="preserve">evaluation of </w:t>
      </w:r>
      <w:r w:rsidR="004234A2">
        <w:rPr>
          <w:rFonts w:ascii="Times New Roman" w:hAnsi="Times New Roman"/>
          <w:sz w:val="20"/>
          <w:lang w:val="en-GB"/>
        </w:rPr>
        <w:t xml:space="preserve">a </w:t>
      </w:r>
      <w:r w:rsidR="00117B3C">
        <w:rPr>
          <w:rFonts w:ascii="Times New Roman" w:hAnsi="Times New Roman"/>
          <w:sz w:val="20"/>
          <w:lang w:val="en-GB"/>
        </w:rPr>
        <w:t>velocity condition</w:t>
      </w:r>
      <w:r w:rsidR="00336B2B">
        <w:rPr>
          <w:rFonts w:ascii="Times New Roman" w:hAnsi="Times New Roman"/>
          <w:sz w:val="20"/>
          <w:lang w:val="en-GB"/>
        </w:rPr>
        <w:t xml:space="preserve"> but also a geographical condition is</w:t>
      </w:r>
      <w:r w:rsidR="004234A2">
        <w:rPr>
          <w:rFonts w:ascii="Times New Roman" w:hAnsi="Times New Roman"/>
          <w:sz w:val="20"/>
          <w:lang w:val="en-GB"/>
        </w:rPr>
        <w:t xml:space="preserve"> required to be satisfied for the desired action to be triggered (modified priority for cell reselection)</w:t>
      </w:r>
      <w:r w:rsidR="00117B3C">
        <w:rPr>
          <w:rFonts w:ascii="Times New Roman" w:hAnsi="Times New Roman"/>
          <w:sz w:val="20"/>
          <w:lang w:val="en-GB"/>
        </w:rPr>
        <w:t>.</w:t>
      </w:r>
      <w:r w:rsidR="00653C0D">
        <w:rPr>
          <w:rFonts w:ascii="Times New Roman" w:hAnsi="Times New Roman"/>
          <w:sz w:val="20"/>
          <w:lang w:val="en-GB"/>
        </w:rPr>
        <w:t xml:space="preserve"> The geographical condition is addressed by open point 1, while open point 2</w:t>
      </w:r>
      <w:r w:rsidR="00C25E4E">
        <w:rPr>
          <w:rFonts w:ascii="Times New Roman" w:hAnsi="Times New Roman"/>
          <w:sz w:val="20"/>
          <w:lang w:val="en-GB"/>
        </w:rPr>
        <w:t>, by including a “high UE velocity” configuration, implies that a velocity condition would be evaluated in the network and/or in the UE</w:t>
      </w:r>
      <w:r w:rsidR="00653C0D">
        <w:rPr>
          <w:rFonts w:ascii="Times New Roman" w:hAnsi="Times New Roman"/>
          <w:sz w:val="20"/>
          <w:lang w:val="en-GB"/>
        </w:rPr>
        <w:t>.</w:t>
      </w:r>
    </w:p>
    <w:p w14:paraId="668EB47B" w14:textId="0BAEC1BB" w:rsidR="00117B3C" w:rsidRDefault="00117B3C" w:rsidP="007A2066">
      <w:pPr>
        <w:pStyle w:val="00BodyText"/>
        <w:spacing w:after="0"/>
        <w:rPr>
          <w:rFonts w:ascii="Times New Roman" w:hAnsi="Times New Roman"/>
          <w:sz w:val="20"/>
          <w:lang w:val="en-GB"/>
        </w:rPr>
      </w:pPr>
    </w:p>
    <w:p w14:paraId="3F0E9A86" w14:textId="650C0E61" w:rsidR="00117B3C" w:rsidRDefault="00117B3C" w:rsidP="007A2066">
      <w:pPr>
        <w:pStyle w:val="00BodyText"/>
        <w:spacing w:after="0"/>
        <w:rPr>
          <w:rFonts w:ascii="Times New Roman" w:hAnsi="Times New Roman"/>
          <w:sz w:val="20"/>
          <w:lang w:val="en-GB"/>
        </w:rPr>
      </w:pPr>
      <w:r>
        <w:rPr>
          <w:rFonts w:ascii="Times New Roman" w:hAnsi="Times New Roman"/>
          <w:sz w:val="20"/>
          <w:lang w:val="en-GB"/>
        </w:rPr>
        <w:t xml:space="preserve">In order to analyse whether both </w:t>
      </w:r>
      <w:r w:rsidR="00C25E4E">
        <w:rPr>
          <w:rFonts w:ascii="Times New Roman" w:hAnsi="Times New Roman"/>
          <w:sz w:val="20"/>
          <w:lang w:val="en-GB"/>
        </w:rPr>
        <w:t>geographical and velocity</w:t>
      </w:r>
      <w:r>
        <w:rPr>
          <w:rFonts w:ascii="Times New Roman" w:hAnsi="Times New Roman"/>
          <w:sz w:val="20"/>
          <w:lang w:val="en-GB"/>
        </w:rPr>
        <w:t xml:space="preserve"> conditions need to be evaluated for the discussed QMC enhancement, we can have a closer look at the WID which states:</w:t>
      </w:r>
    </w:p>
    <w:p w14:paraId="219C4C6E" w14:textId="042CD422" w:rsidR="00117B3C" w:rsidRDefault="00117B3C" w:rsidP="007A2066">
      <w:pPr>
        <w:pStyle w:val="00BodyText"/>
        <w:spacing w:after="0"/>
        <w:rPr>
          <w:rFonts w:ascii="Times New Roman" w:hAnsi="Times New Roman"/>
          <w:sz w:val="20"/>
          <w:lang w:val="en-GB"/>
        </w:rPr>
      </w:pPr>
    </w:p>
    <w:p w14:paraId="35A20BF1" w14:textId="77777777" w:rsidR="00117B3C" w:rsidRPr="00C5493E" w:rsidRDefault="00117B3C" w:rsidP="00117B3C">
      <w:pPr>
        <w:numPr>
          <w:ilvl w:val="0"/>
          <w:numId w:val="6"/>
        </w:numPr>
        <w:overflowPunct w:val="0"/>
        <w:autoSpaceDE w:val="0"/>
        <w:autoSpaceDN w:val="0"/>
        <w:adjustRightInd w:val="0"/>
        <w:spacing w:after="0"/>
        <w:textAlignment w:val="baseline"/>
        <w:rPr>
          <w:bCs/>
          <w:i/>
          <w:iCs/>
          <w:lang w:eastAsia="zh-CN"/>
        </w:rPr>
      </w:pPr>
      <w:r w:rsidRPr="00C5493E">
        <w:rPr>
          <w:rFonts w:hint="eastAsia"/>
          <w:bCs/>
          <w:i/>
          <w:iCs/>
          <w:lang w:val="en-US" w:eastAsia="zh-CN"/>
        </w:rPr>
        <w:lastRenderedPageBreak/>
        <w:t xml:space="preserve">Specify the new service and the existing service </w:t>
      </w:r>
      <w:r w:rsidRPr="00C5493E">
        <w:rPr>
          <w:i/>
          <w:iCs/>
        </w:rPr>
        <w:t>defined or to be supported by SA4</w:t>
      </w:r>
      <w:r w:rsidRPr="00C5493E">
        <w:rPr>
          <w:rFonts w:hint="eastAsia"/>
          <w:i/>
          <w:iCs/>
          <w:lang w:val="en-US" w:eastAsia="zh-CN"/>
        </w:rPr>
        <w:t>,</w:t>
      </w:r>
      <w:r w:rsidRPr="00C5493E">
        <w:rPr>
          <w:rFonts w:hint="eastAsia"/>
          <w:bCs/>
          <w:i/>
          <w:iCs/>
          <w:lang w:val="en-US" w:eastAsia="zh-CN"/>
        </w:rPr>
        <w:t xml:space="preserve"> combined with high mobility scenarios, e.g., </w:t>
      </w:r>
      <w:r w:rsidRPr="00C5493E">
        <w:rPr>
          <w:i/>
          <w:iCs/>
        </w:rPr>
        <w:t>High Speed Trains.</w:t>
      </w:r>
    </w:p>
    <w:p w14:paraId="3B112FB0" w14:textId="77777777" w:rsidR="00B76D60" w:rsidRDefault="00B76D60" w:rsidP="007A2066">
      <w:pPr>
        <w:pStyle w:val="00BodyText"/>
        <w:spacing w:after="0"/>
        <w:rPr>
          <w:rFonts w:ascii="Times New Roman" w:hAnsi="Times New Roman"/>
          <w:sz w:val="20"/>
          <w:lang w:val="en-GB"/>
        </w:rPr>
      </w:pPr>
    </w:p>
    <w:p w14:paraId="677AB2BF" w14:textId="44DF06B5" w:rsidR="00653C0D" w:rsidRDefault="00653C0D" w:rsidP="007A2066">
      <w:pPr>
        <w:pStyle w:val="00BodyText"/>
        <w:spacing w:after="0"/>
        <w:rPr>
          <w:rFonts w:ascii="Times New Roman" w:hAnsi="Times New Roman"/>
          <w:sz w:val="20"/>
          <w:lang w:val="en-GB"/>
        </w:rPr>
      </w:pPr>
      <w:r>
        <w:rPr>
          <w:rFonts w:ascii="Times New Roman" w:hAnsi="Times New Roman"/>
          <w:sz w:val="20"/>
          <w:lang w:val="en-GB"/>
        </w:rPr>
        <w:t>From the WID i</w:t>
      </w:r>
      <w:r w:rsidR="00C5493E">
        <w:rPr>
          <w:rFonts w:ascii="Times New Roman" w:hAnsi="Times New Roman"/>
          <w:sz w:val="20"/>
          <w:lang w:val="en-GB"/>
        </w:rPr>
        <w:t xml:space="preserve">t is therefore clear that </w:t>
      </w:r>
      <w:r w:rsidR="00CB74D0">
        <w:rPr>
          <w:rFonts w:ascii="Times New Roman" w:hAnsi="Times New Roman"/>
          <w:sz w:val="20"/>
          <w:lang w:val="en-GB"/>
        </w:rPr>
        <w:t xml:space="preserve">both </w:t>
      </w:r>
      <w:r w:rsidR="00C5493E">
        <w:rPr>
          <w:rFonts w:ascii="Times New Roman" w:hAnsi="Times New Roman"/>
          <w:sz w:val="20"/>
          <w:lang w:val="en-GB"/>
        </w:rPr>
        <w:t>existing services in RRC connected, as well as MBS</w:t>
      </w:r>
      <w:r w:rsidR="00CB74D0">
        <w:rPr>
          <w:rFonts w:ascii="Times New Roman" w:hAnsi="Times New Roman"/>
          <w:sz w:val="20"/>
          <w:lang w:val="en-GB"/>
        </w:rPr>
        <w:t xml:space="preserve">, </w:t>
      </w:r>
      <w:r w:rsidR="00C5493E">
        <w:rPr>
          <w:rFonts w:ascii="Times New Roman" w:hAnsi="Times New Roman"/>
          <w:sz w:val="20"/>
          <w:lang w:val="en-GB"/>
        </w:rPr>
        <w:t>which may run in RRC idle</w:t>
      </w:r>
      <w:r w:rsidR="00CB74D0">
        <w:rPr>
          <w:rFonts w:ascii="Times New Roman" w:hAnsi="Times New Roman"/>
          <w:sz w:val="20"/>
          <w:lang w:val="en-GB"/>
        </w:rPr>
        <w:t>, should be covered</w:t>
      </w:r>
      <w:r w:rsidR="00C25E4E">
        <w:rPr>
          <w:rFonts w:ascii="Times New Roman" w:hAnsi="Times New Roman"/>
          <w:sz w:val="20"/>
          <w:lang w:val="en-GB"/>
        </w:rPr>
        <w:t>, but it</w:t>
      </w:r>
      <w:r>
        <w:rPr>
          <w:rFonts w:ascii="Times New Roman" w:hAnsi="Times New Roman"/>
          <w:sz w:val="20"/>
          <w:lang w:val="en-GB"/>
        </w:rPr>
        <w:t xml:space="preserve"> doesn’t specifically describe support of velocity or geographical condition.  </w:t>
      </w:r>
    </w:p>
    <w:p w14:paraId="480989A2" w14:textId="77777777" w:rsidR="00653C0D" w:rsidRDefault="00653C0D" w:rsidP="007A2066">
      <w:pPr>
        <w:pStyle w:val="00BodyText"/>
        <w:spacing w:after="0"/>
        <w:rPr>
          <w:rFonts w:ascii="Times New Roman" w:hAnsi="Times New Roman"/>
          <w:sz w:val="20"/>
          <w:lang w:val="en-GB"/>
        </w:rPr>
      </w:pPr>
    </w:p>
    <w:p w14:paraId="4D13D7F6" w14:textId="6CAC1FF5" w:rsidR="00CB74D0" w:rsidRDefault="00CB74D0" w:rsidP="007A2066">
      <w:pPr>
        <w:pStyle w:val="00BodyText"/>
        <w:spacing w:after="0"/>
        <w:rPr>
          <w:rFonts w:ascii="Times New Roman" w:hAnsi="Times New Roman"/>
          <w:sz w:val="20"/>
          <w:lang w:val="en-GB"/>
        </w:rPr>
      </w:pPr>
      <w:r>
        <w:rPr>
          <w:rFonts w:ascii="Times New Roman" w:hAnsi="Times New Roman"/>
          <w:sz w:val="20"/>
          <w:lang w:val="en-GB"/>
        </w:rPr>
        <w:t xml:space="preserve">When it comes to evaluation of a velocity condition, there is currently no mechanism enabling both the network and the UE to evaluate </w:t>
      </w:r>
      <w:r w:rsidR="00C25E4E">
        <w:rPr>
          <w:rFonts w:ascii="Times New Roman" w:hAnsi="Times New Roman"/>
          <w:sz w:val="20"/>
          <w:lang w:val="en-GB"/>
        </w:rPr>
        <w:t>the velocity condition in the same manner</w:t>
      </w:r>
      <w:r w:rsidR="004234A2">
        <w:rPr>
          <w:rFonts w:ascii="Times New Roman" w:hAnsi="Times New Roman"/>
          <w:sz w:val="20"/>
          <w:lang w:val="en-GB"/>
        </w:rPr>
        <w:t xml:space="preserve">, but </w:t>
      </w:r>
      <w:r w:rsidR="004865E8">
        <w:rPr>
          <w:rFonts w:ascii="Times New Roman" w:hAnsi="Times New Roman"/>
          <w:sz w:val="20"/>
          <w:lang w:val="en-GB"/>
        </w:rPr>
        <w:t>this would not, as such, prevent</w:t>
      </w:r>
      <w:r w:rsidR="00C25E4E">
        <w:rPr>
          <w:rFonts w:ascii="Times New Roman" w:hAnsi="Times New Roman"/>
          <w:sz w:val="20"/>
          <w:lang w:val="en-GB"/>
        </w:rPr>
        <w:t xml:space="preserve"> evaluation </w:t>
      </w:r>
      <w:r w:rsidR="004865E8">
        <w:rPr>
          <w:rFonts w:ascii="Times New Roman" w:hAnsi="Times New Roman"/>
          <w:sz w:val="20"/>
          <w:lang w:val="en-GB"/>
        </w:rPr>
        <w:t>to be</w:t>
      </w:r>
      <w:r w:rsidR="00C25E4E">
        <w:rPr>
          <w:rFonts w:ascii="Times New Roman" w:hAnsi="Times New Roman"/>
          <w:sz w:val="20"/>
          <w:lang w:val="en-GB"/>
        </w:rPr>
        <w:t xml:space="preserve"> performed in the UE only (access stratum)</w:t>
      </w:r>
      <w:r w:rsidR="004865E8">
        <w:rPr>
          <w:rFonts w:ascii="Times New Roman" w:hAnsi="Times New Roman"/>
          <w:sz w:val="20"/>
          <w:lang w:val="en-GB"/>
        </w:rPr>
        <w:t xml:space="preserve"> which could e.g. filter out reports when the UE is not in High-mobility state. </w:t>
      </w:r>
    </w:p>
    <w:p w14:paraId="2252DC76" w14:textId="5FE0686B" w:rsidR="00B76D60" w:rsidRDefault="00B76D60" w:rsidP="007A2066">
      <w:pPr>
        <w:pStyle w:val="00BodyText"/>
        <w:spacing w:after="0"/>
        <w:rPr>
          <w:rFonts w:ascii="Times New Roman" w:hAnsi="Times New Roman"/>
          <w:sz w:val="20"/>
          <w:lang w:val="en-GB"/>
        </w:rPr>
      </w:pPr>
    </w:p>
    <w:p w14:paraId="3F12AAA3" w14:textId="21610076" w:rsidR="00B76D60" w:rsidRDefault="00B76D60" w:rsidP="007A2066">
      <w:pPr>
        <w:pStyle w:val="00BodyText"/>
        <w:spacing w:after="0"/>
        <w:rPr>
          <w:rFonts w:ascii="Times New Roman" w:hAnsi="Times New Roman"/>
          <w:sz w:val="20"/>
          <w:lang w:val="en-GB"/>
        </w:rPr>
      </w:pPr>
      <w:r>
        <w:rPr>
          <w:rFonts w:ascii="Times New Roman" w:hAnsi="Times New Roman"/>
          <w:sz w:val="20"/>
          <w:lang w:val="en-GB"/>
        </w:rPr>
        <w:t xml:space="preserve">For evaluation of a geographical condition, e.g. based on HSDN cell as formulated in open point 1, it seems feasible to do so both in the network because the OAM from Rel-17 configures HSDN cell information in the gNB, as well as in the RRC idle and inactive UE because the HSDN information is broadcast in SIB1. </w:t>
      </w:r>
      <w:r w:rsidR="00336B2B">
        <w:rPr>
          <w:rFonts w:ascii="Times New Roman" w:hAnsi="Times New Roman"/>
          <w:sz w:val="20"/>
          <w:lang w:val="en-GB"/>
        </w:rPr>
        <w:t>But</w:t>
      </w:r>
      <w:r>
        <w:rPr>
          <w:rFonts w:ascii="Times New Roman" w:hAnsi="Times New Roman"/>
          <w:sz w:val="20"/>
          <w:lang w:val="en-GB"/>
        </w:rPr>
        <w:t xml:space="preserve"> an HSDN-wide indication in the QMC Area scope would link high-speed support in QMC with the Rel-17 feature implying modified cell reselection priorities. </w:t>
      </w:r>
      <w:r w:rsidR="0007080D">
        <w:rPr>
          <w:rFonts w:ascii="Times New Roman" w:hAnsi="Times New Roman"/>
          <w:sz w:val="20"/>
          <w:lang w:val="en-GB"/>
        </w:rPr>
        <w:t>And linking these two features by reuse of the HSDN information for QMC neither seems needed nor beneficial t</w:t>
      </w:r>
      <w:r>
        <w:rPr>
          <w:rFonts w:ascii="Times New Roman" w:hAnsi="Times New Roman"/>
          <w:sz w:val="20"/>
          <w:lang w:val="en-GB"/>
        </w:rPr>
        <w:t xml:space="preserve">aking into account that </w:t>
      </w:r>
      <w:r w:rsidR="0007080D">
        <w:rPr>
          <w:rFonts w:ascii="Times New Roman" w:hAnsi="Times New Roman"/>
          <w:sz w:val="20"/>
          <w:lang w:val="en-GB"/>
        </w:rPr>
        <w:t xml:space="preserve">the </w:t>
      </w:r>
      <w:r>
        <w:rPr>
          <w:rFonts w:ascii="Times New Roman" w:hAnsi="Times New Roman"/>
          <w:sz w:val="20"/>
          <w:lang w:val="en-GB"/>
        </w:rPr>
        <w:t>cell reselection priorit</w:t>
      </w:r>
      <w:r w:rsidR="0007080D">
        <w:rPr>
          <w:rFonts w:ascii="Times New Roman" w:hAnsi="Times New Roman"/>
          <w:sz w:val="20"/>
          <w:lang w:val="en-GB"/>
        </w:rPr>
        <w:t>y</w:t>
      </w:r>
      <w:r>
        <w:rPr>
          <w:rFonts w:ascii="Times New Roman" w:hAnsi="Times New Roman"/>
          <w:sz w:val="20"/>
          <w:lang w:val="en-GB"/>
        </w:rPr>
        <w:t xml:space="preserve"> </w:t>
      </w:r>
      <w:r w:rsidR="0007080D">
        <w:rPr>
          <w:rFonts w:ascii="Times New Roman" w:hAnsi="Times New Roman"/>
          <w:sz w:val="20"/>
          <w:lang w:val="en-GB"/>
        </w:rPr>
        <w:t xml:space="preserve">configuration has </w:t>
      </w:r>
      <w:r>
        <w:rPr>
          <w:rFonts w:ascii="Times New Roman" w:hAnsi="Times New Roman"/>
          <w:sz w:val="20"/>
          <w:lang w:val="en-GB"/>
        </w:rPr>
        <w:t xml:space="preserve">major impact on </w:t>
      </w:r>
      <w:r w:rsidR="0007080D">
        <w:rPr>
          <w:rFonts w:ascii="Times New Roman" w:hAnsi="Times New Roman"/>
          <w:sz w:val="20"/>
          <w:lang w:val="en-GB"/>
        </w:rPr>
        <w:t xml:space="preserve">network load balancing. An option providing better flexibility </w:t>
      </w:r>
      <w:r w:rsidR="00336B2B">
        <w:rPr>
          <w:rFonts w:ascii="Times New Roman" w:hAnsi="Times New Roman"/>
          <w:sz w:val="20"/>
          <w:lang w:val="en-GB"/>
        </w:rPr>
        <w:t>would</w:t>
      </w:r>
      <w:r w:rsidR="0007080D">
        <w:rPr>
          <w:rFonts w:ascii="Times New Roman" w:hAnsi="Times New Roman"/>
          <w:sz w:val="20"/>
          <w:lang w:val="en-GB"/>
        </w:rPr>
        <w:t xml:space="preserve"> in that case be to introduce </w:t>
      </w:r>
      <w:r w:rsidR="00336B2B">
        <w:rPr>
          <w:rFonts w:ascii="Times New Roman" w:hAnsi="Times New Roman"/>
          <w:sz w:val="20"/>
          <w:lang w:val="en-GB"/>
        </w:rPr>
        <w:t>a new</w:t>
      </w:r>
      <w:r w:rsidR="0007080D">
        <w:rPr>
          <w:rFonts w:ascii="Times New Roman" w:hAnsi="Times New Roman"/>
          <w:sz w:val="20"/>
          <w:lang w:val="en-GB"/>
        </w:rPr>
        <w:t xml:space="preserve"> Rel-18 geographical high-speed indicator </w:t>
      </w:r>
      <w:r w:rsidR="00336B2B">
        <w:rPr>
          <w:rFonts w:ascii="Times New Roman" w:hAnsi="Times New Roman"/>
          <w:sz w:val="20"/>
          <w:lang w:val="en-GB"/>
        </w:rPr>
        <w:t xml:space="preserve">for QMC </w:t>
      </w:r>
      <w:r w:rsidR="0007080D">
        <w:rPr>
          <w:rFonts w:ascii="Times New Roman" w:hAnsi="Times New Roman"/>
          <w:sz w:val="20"/>
          <w:lang w:val="en-GB"/>
        </w:rPr>
        <w:t>in OAM configuration and SIB1</w:t>
      </w:r>
      <w:r w:rsidR="003D745C">
        <w:rPr>
          <w:rFonts w:ascii="Times New Roman" w:hAnsi="Times New Roman"/>
          <w:sz w:val="20"/>
          <w:lang w:val="en-GB"/>
        </w:rPr>
        <w:t>.</w:t>
      </w:r>
      <w:r w:rsidR="002C0C5D">
        <w:rPr>
          <w:rFonts w:ascii="Times New Roman" w:hAnsi="Times New Roman"/>
          <w:sz w:val="20"/>
          <w:lang w:val="en-GB"/>
        </w:rPr>
        <w:t xml:space="preserve"> However, if a velocity condition is already evaluated by the UE we expect that a geographical condition coming on top is not required, and such double condition doesn’t seem required by the WID.</w:t>
      </w:r>
      <w:r w:rsidR="0058759F">
        <w:rPr>
          <w:rFonts w:ascii="Times New Roman" w:hAnsi="Times New Roman"/>
          <w:sz w:val="20"/>
          <w:lang w:val="en-GB"/>
        </w:rPr>
        <w:t xml:space="preserve"> Furthermore, geographical filtering is already supported in the QMC area scope based on cell list, TAI etc.</w:t>
      </w:r>
    </w:p>
    <w:p w14:paraId="3851FAA2" w14:textId="3C08DEC3" w:rsidR="002C0C5D" w:rsidRDefault="002C0C5D" w:rsidP="007A2066">
      <w:pPr>
        <w:pStyle w:val="00BodyText"/>
        <w:spacing w:after="0"/>
        <w:rPr>
          <w:rFonts w:ascii="Times New Roman" w:hAnsi="Times New Roman"/>
          <w:sz w:val="20"/>
          <w:lang w:val="en-GB"/>
        </w:rPr>
      </w:pPr>
    </w:p>
    <w:p w14:paraId="3B56A460" w14:textId="1FB6EAA8" w:rsidR="002C0C5D" w:rsidRDefault="002C0C5D" w:rsidP="007A2066">
      <w:pPr>
        <w:pStyle w:val="00BodyText"/>
        <w:spacing w:after="0"/>
        <w:rPr>
          <w:rFonts w:ascii="Times New Roman" w:hAnsi="Times New Roman"/>
          <w:sz w:val="20"/>
          <w:lang w:val="en-GB"/>
        </w:rPr>
      </w:pPr>
      <w:r>
        <w:rPr>
          <w:rFonts w:ascii="Times New Roman" w:hAnsi="Times New Roman"/>
          <w:sz w:val="20"/>
          <w:lang w:val="en-GB"/>
        </w:rPr>
        <w:t xml:space="preserve">We therefore believe that further work in Rel-18 should focus on the </w:t>
      </w:r>
      <w:r w:rsidRPr="002C0C5D">
        <w:rPr>
          <w:rFonts w:ascii="Times New Roman" w:hAnsi="Times New Roman"/>
          <w:sz w:val="20"/>
          <w:lang w:val="en-GB"/>
        </w:rPr>
        <w:t>‘high UE velocity’ indication</w:t>
      </w:r>
      <w:r>
        <w:rPr>
          <w:rFonts w:ascii="Times New Roman" w:hAnsi="Times New Roman"/>
          <w:sz w:val="20"/>
          <w:lang w:val="en-GB"/>
        </w:rPr>
        <w:t xml:space="preserve"> with velocity condition evaluation performed by the UE (feasibility to be further considered by RAN2), and current open points discussed in this paper can be resolved as per the following proposals:</w:t>
      </w:r>
    </w:p>
    <w:p w14:paraId="0A39DD9B" w14:textId="68F741DF" w:rsidR="002C0C5D" w:rsidRDefault="002C0C5D" w:rsidP="007A2066">
      <w:pPr>
        <w:pStyle w:val="00BodyText"/>
        <w:spacing w:after="0"/>
        <w:rPr>
          <w:rFonts w:ascii="Times New Roman" w:hAnsi="Times New Roman"/>
          <w:sz w:val="20"/>
          <w:lang w:val="en-GB"/>
        </w:rPr>
      </w:pPr>
    </w:p>
    <w:p w14:paraId="70A6FB8C" w14:textId="0D0896B4" w:rsidR="002C0C5D" w:rsidRPr="0058759F" w:rsidRDefault="002C0C5D" w:rsidP="007A2066">
      <w:pPr>
        <w:pStyle w:val="00BodyText"/>
        <w:spacing w:after="0"/>
        <w:rPr>
          <w:rFonts w:ascii="Times New Roman" w:hAnsi="Times New Roman"/>
          <w:b/>
          <w:bCs/>
          <w:sz w:val="20"/>
          <w:lang w:val="en-GB"/>
        </w:rPr>
      </w:pPr>
      <w:r w:rsidRPr="0058759F">
        <w:rPr>
          <w:rFonts w:ascii="Times New Roman" w:hAnsi="Times New Roman"/>
          <w:b/>
          <w:bCs/>
          <w:sz w:val="20"/>
          <w:lang w:val="en-GB"/>
        </w:rPr>
        <w:t>Proposal 1: Support of high speed mobility scenarios for QMC don’t require evaluation of any geographical condition, and hence it is not required to include a “HSDN wide indication” in the Area Scope of QoE configuration (from OAM to gNB).</w:t>
      </w:r>
    </w:p>
    <w:p w14:paraId="1D8A1F1B" w14:textId="56D80CA0" w:rsidR="002C0C5D" w:rsidRPr="0058759F" w:rsidRDefault="002C0C5D" w:rsidP="007A2066">
      <w:pPr>
        <w:pStyle w:val="00BodyText"/>
        <w:spacing w:after="0"/>
        <w:rPr>
          <w:rFonts w:ascii="Times New Roman" w:hAnsi="Times New Roman"/>
          <w:b/>
          <w:bCs/>
          <w:sz w:val="20"/>
          <w:lang w:val="en-GB"/>
        </w:rPr>
      </w:pPr>
    </w:p>
    <w:p w14:paraId="39692A58" w14:textId="6801045B" w:rsidR="002C0C5D" w:rsidRPr="0058759F" w:rsidRDefault="002C0C5D" w:rsidP="007A2066">
      <w:pPr>
        <w:pStyle w:val="00BodyText"/>
        <w:spacing w:after="0"/>
        <w:rPr>
          <w:rFonts w:ascii="Times New Roman" w:hAnsi="Times New Roman"/>
          <w:b/>
          <w:bCs/>
          <w:sz w:val="20"/>
          <w:lang w:val="en-GB"/>
        </w:rPr>
      </w:pPr>
      <w:r w:rsidRPr="0058759F">
        <w:rPr>
          <w:rFonts w:ascii="Times New Roman" w:hAnsi="Times New Roman"/>
          <w:b/>
          <w:bCs/>
          <w:sz w:val="20"/>
          <w:lang w:val="en-GB"/>
        </w:rPr>
        <w:t xml:space="preserve">Proposal 2: In Rel-18, focus on </w:t>
      </w:r>
      <w:r w:rsidR="0058759F" w:rsidRPr="0058759F">
        <w:rPr>
          <w:rFonts w:ascii="Times New Roman" w:hAnsi="Times New Roman"/>
          <w:b/>
          <w:bCs/>
          <w:sz w:val="20"/>
          <w:lang w:val="en-GB"/>
        </w:rPr>
        <w:t>introduction of a ‘high UE velocity’ indication in the QoE configuration.</w:t>
      </w:r>
    </w:p>
    <w:p w14:paraId="0A10F9AB" w14:textId="4846CA18" w:rsidR="0058759F" w:rsidRPr="0058759F" w:rsidRDefault="0058759F" w:rsidP="007A2066">
      <w:pPr>
        <w:pStyle w:val="00BodyText"/>
        <w:spacing w:after="0"/>
        <w:rPr>
          <w:rFonts w:ascii="Times New Roman" w:hAnsi="Times New Roman"/>
          <w:b/>
          <w:bCs/>
          <w:sz w:val="20"/>
          <w:lang w:val="en-GB"/>
        </w:rPr>
      </w:pPr>
    </w:p>
    <w:p w14:paraId="5EC3E4AA" w14:textId="10ADE01F" w:rsidR="0058759F" w:rsidRPr="0058759F" w:rsidRDefault="0058759F" w:rsidP="007A2066">
      <w:pPr>
        <w:pStyle w:val="00BodyText"/>
        <w:spacing w:after="0"/>
        <w:rPr>
          <w:rFonts w:ascii="Times New Roman" w:hAnsi="Times New Roman"/>
          <w:b/>
          <w:bCs/>
          <w:sz w:val="20"/>
          <w:lang w:val="en-GB"/>
        </w:rPr>
      </w:pPr>
      <w:r w:rsidRPr="0058759F">
        <w:rPr>
          <w:rFonts w:ascii="Times New Roman" w:hAnsi="Times New Roman"/>
          <w:b/>
          <w:bCs/>
          <w:sz w:val="20"/>
          <w:lang w:val="en-GB"/>
        </w:rPr>
        <w:t>Proposal 3: Send LS to RAN2 relative to feasibility of filtering of QoE reports based high UE velocity condition.</w:t>
      </w:r>
    </w:p>
    <w:p w14:paraId="797BCB3E" w14:textId="1D30FC64" w:rsidR="0058759F" w:rsidRDefault="0058759F" w:rsidP="007A2066">
      <w:pPr>
        <w:pStyle w:val="00BodyText"/>
        <w:spacing w:after="0"/>
        <w:rPr>
          <w:rFonts w:ascii="Times New Roman" w:hAnsi="Times New Roman"/>
          <w:sz w:val="20"/>
          <w:lang w:val="en-GB"/>
        </w:rPr>
      </w:pPr>
    </w:p>
    <w:p w14:paraId="568987AE" w14:textId="4F00647A" w:rsidR="007A2066" w:rsidRPr="0058759F" w:rsidRDefault="0058759F" w:rsidP="007A2066">
      <w:pPr>
        <w:pStyle w:val="00BodyText"/>
        <w:spacing w:after="0"/>
        <w:rPr>
          <w:rFonts w:ascii="Times New Roman" w:hAnsi="Times New Roman"/>
          <w:sz w:val="20"/>
        </w:rPr>
      </w:pPr>
      <w:r>
        <w:rPr>
          <w:rFonts w:ascii="Times New Roman" w:hAnsi="Times New Roman"/>
          <w:sz w:val="20"/>
        </w:rPr>
        <w:t>We have submitted a corresponding</w:t>
      </w:r>
      <w:r w:rsidRPr="0058759F">
        <w:rPr>
          <w:rFonts w:ascii="Times New Roman" w:hAnsi="Times New Roman"/>
          <w:sz w:val="20"/>
        </w:rPr>
        <w:t xml:space="preserve"> draft LS to RA</w:t>
      </w:r>
      <w:r>
        <w:rPr>
          <w:rFonts w:ascii="Times New Roman" w:hAnsi="Times New Roman"/>
          <w:sz w:val="20"/>
        </w:rPr>
        <w:t xml:space="preserve">N2 to this meeting in [1]. </w:t>
      </w:r>
    </w:p>
    <w:p w14:paraId="0D110258" w14:textId="77777777" w:rsidR="00CD4C7B" w:rsidRPr="000B109B" w:rsidRDefault="00972FD7" w:rsidP="00CD4C7B">
      <w:pPr>
        <w:pStyle w:val="Heading1"/>
        <w:rPr>
          <w:lang w:val="fr-FR"/>
        </w:rPr>
      </w:pPr>
      <w:r w:rsidRPr="000B109B">
        <w:rPr>
          <w:lang w:val="fr-FR"/>
        </w:rPr>
        <w:t>3</w:t>
      </w:r>
      <w:r w:rsidR="00CD4C7B" w:rsidRPr="000B109B">
        <w:rPr>
          <w:lang w:val="fr-FR"/>
        </w:rPr>
        <w:tab/>
      </w:r>
      <w:r w:rsidRPr="000B109B">
        <w:rPr>
          <w:lang w:val="fr-FR"/>
        </w:rPr>
        <w:t>Conclusion</w:t>
      </w:r>
    </w:p>
    <w:p w14:paraId="6093981F" w14:textId="7EF022A4" w:rsidR="00CD4C7B" w:rsidRDefault="0058759F" w:rsidP="00CD4C7B">
      <w:r>
        <w:t>We have made the following proposals:</w:t>
      </w:r>
    </w:p>
    <w:p w14:paraId="21B33D1F" w14:textId="77777777" w:rsidR="0058759F" w:rsidRPr="0058759F" w:rsidRDefault="0058759F" w:rsidP="0058759F">
      <w:pPr>
        <w:pStyle w:val="00BodyText"/>
        <w:spacing w:after="0"/>
        <w:rPr>
          <w:rFonts w:ascii="Times New Roman" w:hAnsi="Times New Roman"/>
          <w:b/>
          <w:bCs/>
          <w:sz w:val="20"/>
          <w:lang w:val="en-GB"/>
        </w:rPr>
      </w:pPr>
      <w:r w:rsidRPr="0058759F">
        <w:rPr>
          <w:rFonts w:ascii="Times New Roman" w:hAnsi="Times New Roman"/>
          <w:b/>
          <w:bCs/>
          <w:sz w:val="20"/>
          <w:lang w:val="en-GB"/>
        </w:rPr>
        <w:t>Proposal 1: Support of high speed mobility scenarios for QMC don’t require evaluation of any geographical condition, and hence it is not required to include a “HSDN wide indication” in the Area Scope of QoE configuration (from OAM to gNB).</w:t>
      </w:r>
    </w:p>
    <w:p w14:paraId="743C99C9" w14:textId="77777777" w:rsidR="0058759F" w:rsidRPr="0058759F" w:rsidRDefault="0058759F" w:rsidP="0058759F">
      <w:pPr>
        <w:pStyle w:val="00BodyText"/>
        <w:spacing w:after="0"/>
        <w:rPr>
          <w:rFonts w:ascii="Times New Roman" w:hAnsi="Times New Roman"/>
          <w:b/>
          <w:bCs/>
          <w:sz w:val="20"/>
          <w:lang w:val="en-GB"/>
        </w:rPr>
      </w:pPr>
    </w:p>
    <w:p w14:paraId="53E4B7D1" w14:textId="77777777" w:rsidR="0058759F" w:rsidRPr="0058759F" w:rsidRDefault="0058759F" w:rsidP="0058759F">
      <w:pPr>
        <w:pStyle w:val="00BodyText"/>
        <w:spacing w:after="0"/>
        <w:rPr>
          <w:rFonts w:ascii="Times New Roman" w:hAnsi="Times New Roman"/>
          <w:b/>
          <w:bCs/>
          <w:sz w:val="20"/>
          <w:lang w:val="en-GB"/>
        </w:rPr>
      </w:pPr>
      <w:r w:rsidRPr="0058759F">
        <w:rPr>
          <w:rFonts w:ascii="Times New Roman" w:hAnsi="Times New Roman"/>
          <w:b/>
          <w:bCs/>
          <w:sz w:val="20"/>
          <w:lang w:val="en-GB"/>
        </w:rPr>
        <w:t>Proposal 2: In Rel-18, focus on introduction of a ‘high UE velocity’ indication in the QoE configuration.</w:t>
      </w:r>
    </w:p>
    <w:p w14:paraId="086CBA40" w14:textId="77777777" w:rsidR="0058759F" w:rsidRPr="0058759F" w:rsidRDefault="0058759F" w:rsidP="0058759F">
      <w:pPr>
        <w:pStyle w:val="00BodyText"/>
        <w:spacing w:after="0"/>
        <w:rPr>
          <w:rFonts w:ascii="Times New Roman" w:hAnsi="Times New Roman"/>
          <w:b/>
          <w:bCs/>
          <w:sz w:val="20"/>
          <w:lang w:val="en-GB"/>
        </w:rPr>
      </w:pPr>
    </w:p>
    <w:p w14:paraId="4E31DD40" w14:textId="77777777" w:rsidR="0058759F" w:rsidRPr="0058759F" w:rsidRDefault="0058759F" w:rsidP="0058759F">
      <w:pPr>
        <w:pStyle w:val="00BodyText"/>
        <w:spacing w:after="0"/>
        <w:rPr>
          <w:rFonts w:ascii="Times New Roman" w:hAnsi="Times New Roman"/>
          <w:b/>
          <w:bCs/>
          <w:sz w:val="20"/>
          <w:lang w:val="en-GB"/>
        </w:rPr>
      </w:pPr>
      <w:r w:rsidRPr="0058759F">
        <w:rPr>
          <w:rFonts w:ascii="Times New Roman" w:hAnsi="Times New Roman"/>
          <w:b/>
          <w:bCs/>
          <w:sz w:val="20"/>
          <w:lang w:val="en-GB"/>
        </w:rPr>
        <w:t>Proposal 3: Send LS to RAN2 relative to feasibility of filtering of QoE reports based high UE velocity condition.</w:t>
      </w:r>
    </w:p>
    <w:p w14:paraId="5D6DEBAE" w14:textId="030EAE4D" w:rsidR="0058759F" w:rsidRDefault="0058759F" w:rsidP="00CD4C7B"/>
    <w:p w14:paraId="6541802F" w14:textId="3556D5C0" w:rsidR="00E62DD7" w:rsidRPr="00E62DD7" w:rsidRDefault="00E62DD7" w:rsidP="00E62DD7">
      <w:pPr>
        <w:pStyle w:val="00BodyText"/>
        <w:spacing w:after="0"/>
        <w:rPr>
          <w:rFonts w:ascii="Times New Roman" w:hAnsi="Times New Roman"/>
          <w:sz w:val="20"/>
        </w:rPr>
      </w:pPr>
      <w:r>
        <w:rPr>
          <w:rFonts w:ascii="Times New Roman" w:hAnsi="Times New Roman"/>
          <w:sz w:val="20"/>
        </w:rPr>
        <w:t>We have submitted a corresponding</w:t>
      </w:r>
      <w:r w:rsidRPr="0058759F">
        <w:rPr>
          <w:rFonts w:ascii="Times New Roman" w:hAnsi="Times New Roman"/>
          <w:sz w:val="20"/>
        </w:rPr>
        <w:t xml:space="preserve"> draft LS to RA</w:t>
      </w:r>
      <w:r>
        <w:rPr>
          <w:rFonts w:ascii="Times New Roman" w:hAnsi="Times New Roman"/>
          <w:sz w:val="20"/>
        </w:rPr>
        <w:t xml:space="preserve">N2 to this meeting in [1]. </w:t>
      </w:r>
    </w:p>
    <w:p w14:paraId="193FD945" w14:textId="77777777" w:rsidR="00CD4C7B" w:rsidRPr="006E13D1" w:rsidRDefault="00CD4C7B" w:rsidP="00CD4C7B">
      <w:pPr>
        <w:pStyle w:val="Heading1"/>
      </w:pPr>
      <w:r w:rsidRPr="006E13D1">
        <w:t>References</w:t>
      </w:r>
    </w:p>
    <w:p w14:paraId="455ABEB4" w14:textId="1B18202E" w:rsidR="00C55EB7" w:rsidRPr="006E13D1" w:rsidRDefault="00C55EB7" w:rsidP="00C55EB7">
      <w:pPr>
        <w:overflowPunct w:val="0"/>
        <w:autoSpaceDE w:val="0"/>
        <w:autoSpaceDN w:val="0"/>
        <w:adjustRightInd w:val="0"/>
        <w:ind w:left="567" w:hanging="567"/>
        <w:textAlignment w:val="baseline"/>
      </w:pPr>
      <w:bookmarkStart w:id="1" w:name="_Ref75086397"/>
      <w:r>
        <w:t>[1]</w:t>
      </w:r>
      <w:r>
        <w:tab/>
      </w:r>
      <w:r>
        <w:tab/>
        <w:t>R3-2</w:t>
      </w:r>
      <w:r w:rsidR="0058759F">
        <w:t>3</w:t>
      </w:r>
      <w:r w:rsidR="000B109B">
        <w:t>0523</w:t>
      </w:r>
      <w:r w:rsidRPr="006E13D1">
        <w:t xml:space="preserve">, </w:t>
      </w:r>
      <w:r w:rsidR="0058759F" w:rsidRPr="0058759F">
        <w:rPr>
          <w:i/>
          <w:iCs/>
        </w:rPr>
        <w:t>[DRAFT] LS on QMC enhancement for high-mobility scenarios</w:t>
      </w:r>
      <w:r w:rsidRPr="006E13D1">
        <w:t xml:space="preserve">, </w:t>
      </w:r>
      <w:r w:rsidRPr="00C55EB7">
        <w:t>Nokia, Nokia Shanghai Bell</w:t>
      </w:r>
    </w:p>
    <w:bookmarkEnd w:id="1"/>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F005A" w14:textId="77777777" w:rsidR="00427BB2" w:rsidRDefault="00427BB2">
      <w:r>
        <w:separator/>
      </w:r>
    </w:p>
  </w:endnote>
  <w:endnote w:type="continuationSeparator" w:id="0">
    <w:p w14:paraId="1077109B" w14:textId="77777777" w:rsidR="00427BB2" w:rsidRDefault="0042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4ADB6" w14:textId="77777777" w:rsidR="00427BB2" w:rsidRDefault="00427BB2">
      <w:r>
        <w:separator/>
      </w:r>
    </w:p>
  </w:footnote>
  <w:footnote w:type="continuationSeparator" w:id="0">
    <w:p w14:paraId="440D751C" w14:textId="77777777" w:rsidR="00427BB2" w:rsidRDefault="00427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4A834B0"/>
    <w:multiLevelType w:val="hybridMultilevel"/>
    <w:tmpl w:val="062070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7080D"/>
    <w:rsid w:val="00080512"/>
    <w:rsid w:val="00083F0D"/>
    <w:rsid w:val="000B109B"/>
    <w:rsid w:val="000B7BCF"/>
    <w:rsid w:val="000C556D"/>
    <w:rsid w:val="000D376D"/>
    <w:rsid w:val="000D58AB"/>
    <w:rsid w:val="001075B7"/>
    <w:rsid w:val="00117B3C"/>
    <w:rsid w:val="001370F2"/>
    <w:rsid w:val="001549DD"/>
    <w:rsid w:val="001550D6"/>
    <w:rsid w:val="00194CD0"/>
    <w:rsid w:val="001B08B3"/>
    <w:rsid w:val="001C4281"/>
    <w:rsid w:val="001D0D3F"/>
    <w:rsid w:val="001E39D1"/>
    <w:rsid w:val="001F168B"/>
    <w:rsid w:val="001F70B7"/>
    <w:rsid w:val="00225F6D"/>
    <w:rsid w:val="0022606D"/>
    <w:rsid w:val="002305DD"/>
    <w:rsid w:val="00242C2A"/>
    <w:rsid w:val="00243BC7"/>
    <w:rsid w:val="002623FC"/>
    <w:rsid w:val="002747EC"/>
    <w:rsid w:val="002855BF"/>
    <w:rsid w:val="002953B2"/>
    <w:rsid w:val="002B66BA"/>
    <w:rsid w:val="002C0C5D"/>
    <w:rsid w:val="002E1692"/>
    <w:rsid w:val="002F0D22"/>
    <w:rsid w:val="00301072"/>
    <w:rsid w:val="00311887"/>
    <w:rsid w:val="003172DC"/>
    <w:rsid w:val="00326069"/>
    <w:rsid w:val="00336B2B"/>
    <w:rsid w:val="003454FC"/>
    <w:rsid w:val="0035462D"/>
    <w:rsid w:val="00363177"/>
    <w:rsid w:val="003702F7"/>
    <w:rsid w:val="003A46AB"/>
    <w:rsid w:val="003B3FB3"/>
    <w:rsid w:val="003C4E37"/>
    <w:rsid w:val="003D745C"/>
    <w:rsid w:val="003E1194"/>
    <w:rsid w:val="003E16BE"/>
    <w:rsid w:val="003E7223"/>
    <w:rsid w:val="00401855"/>
    <w:rsid w:val="004234A2"/>
    <w:rsid w:val="00427BB2"/>
    <w:rsid w:val="00464695"/>
    <w:rsid w:val="004865E8"/>
    <w:rsid w:val="004C5539"/>
    <w:rsid w:val="004D278E"/>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BF2"/>
    <w:rsid w:val="00571CE2"/>
    <w:rsid w:val="0058759F"/>
    <w:rsid w:val="005A27D5"/>
    <w:rsid w:val="005A4971"/>
    <w:rsid w:val="005B1232"/>
    <w:rsid w:val="005B2EEF"/>
    <w:rsid w:val="005D4274"/>
    <w:rsid w:val="00605E3E"/>
    <w:rsid w:val="00606DA9"/>
    <w:rsid w:val="00611566"/>
    <w:rsid w:val="00611D47"/>
    <w:rsid w:val="00653C0D"/>
    <w:rsid w:val="00656E1E"/>
    <w:rsid w:val="006604E4"/>
    <w:rsid w:val="006B36A5"/>
    <w:rsid w:val="006C54B5"/>
    <w:rsid w:val="006D1E24"/>
    <w:rsid w:val="006D4DAB"/>
    <w:rsid w:val="006E5E4E"/>
    <w:rsid w:val="006E7E74"/>
    <w:rsid w:val="00702BDF"/>
    <w:rsid w:val="007318F1"/>
    <w:rsid w:val="00734A5B"/>
    <w:rsid w:val="00741EC5"/>
    <w:rsid w:val="00743525"/>
    <w:rsid w:val="00744E76"/>
    <w:rsid w:val="007476DB"/>
    <w:rsid w:val="0075565E"/>
    <w:rsid w:val="00757D40"/>
    <w:rsid w:val="00774846"/>
    <w:rsid w:val="00781F0F"/>
    <w:rsid w:val="0078727C"/>
    <w:rsid w:val="00797D4B"/>
    <w:rsid w:val="007A2066"/>
    <w:rsid w:val="007B7550"/>
    <w:rsid w:val="007C095F"/>
    <w:rsid w:val="007D5902"/>
    <w:rsid w:val="007F2676"/>
    <w:rsid w:val="007F2A82"/>
    <w:rsid w:val="00802106"/>
    <w:rsid w:val="008028A4"/>
    <w:rsid w:val="00806520"/>
    <w:rsid w:val="00830106"/>
    <w:rsid w:val="00840916"/>
    <w:rsid w:val="00853EDD"/>
    <w:rsid w:val="008604EE"/>
    <w:rsid w:val="0087401D"/>
    <w:rsid w:val="008768CA"/>
    <w:rsid w:val="00880559"/>
    <w:rsid w:val="008C2835"/>
    <w:rsid w:val="008C490B"/>
    <w:rsid w:val="008F1B27"/>
    <w:rsid w:val="0090271F"/>
    <w:rsid w:val="00903D8C"/>
    <w:rsid w:val="0094211A"/>
    <w:rsid w:val="00942EC2"/>
    <w:rsid w:val="00954BCB"/>
    <w:rsid w:val="00961B32"/>
    <w:rsid w:val="00971683"/>
    <w:rsid w:val="00972FD7"/>
    <w:rsid w:val="00974BB0"/>
    <w:rsid w:val="009A6E4F"/>
    <w:rsid w:val="009C4D5C"/>
    <w:rsid w:val="009D0A28"/>
    <w:rsid w:val="009D6048"/>
    <w:rsid w:val="009E618D"/>
    <w:rsid w:val="009F3B54"/>
    <w:rsid w:val="009F7E6E"/>
    <w:rsid w:val="00A10F02"/>
    <w:rsid w:val="00A53724"/>
    <w:rsid w:val="00A814E6"/>
    <w:rsid w:val="00A82346"/>
    <w:rsid w:val="00A8361A"/>
    <w:rsid w:val="00A9671C"/>
    <w:rsid w:val="00AB6AAB"/>
    <w:rsid w:val="00AD4BCF"/>
    <w:rsid w:val="00AF4A8E"/>
    <w:rsid w:val="00AF78D5"/>
    <w:rsid w:val="00B1063A"/>
    <w:rsid w:val="00B15449"/>
    <w:rsid w:val="00B21241"/>
    <w:rsid w:val="00B746AA"/>
    <w:rsid w:val="00B76D60"/>
    <w:rsid w:val="00B9781E"/>
    <w:rsid w:val="00BF79F1"/>
    <w:rsid w:val="00C03035"/>
    <w:rsid w:val="00C25E4E"/>
    <w:rsid w:val="00C275BC"/>
    <w:rsid w:val="00C33079"/>
    <w:rsid w:val="00C365F1"/>
    <w:rsid w:val="00C43B31"/>
    <w:rsid w:val="00C50536"/>
    <w:rsid w:val="00C5493E"/>
    <w:rsid w:val="00C55EB7"/>
    <w:rsid w:val="00C84ED9"/>
    <w:rsid w:val="00CA3D0C"/>
    <w:rsid w:val="00CB6651"/>
    <w:rsid w:val="00CB6887"/>
    <w:rsid w:val="00CB6CEE"/>
    <w:rsid w:val="00CB74D0"/>
    <w:rsid w:val="00CD4C7B"/>
    <w:rsid w:val="00D22038"/>
    <w:rsid w:val="00D36AA4"/>
    <w:rsid w:val="00D45717"/>
    <w:rsid w:val="00D738D6"/>
    <w:rsid w:val="00D80795"/>
    <w:rsid w:val="00D87E00"/>
    <w:rsid w:val="00D908B4"/>
    <w:rsid w:val="00D9134D"/>
    <w:rsid w:val="00D97CD9"/>
    <w:rsid w:val="00DA7A03"/>
    <w:rsid w:val="00DB1818"/>
    <w:rsid w:val="00DC309B"/>
    <w:rsid w:val="00DC4DA2"/>
    <w:rsid w:val="00DE1406"/>
    <w:rsid w:val="00E07838"/>
    <w:rsid w:val="00E340BC"/>
    <w:rsid w:val="00E51F8B"/>
    <w:rsid w:val="00E62835"/>
    <w:rsid w:val="00E62DD7"/>
    <w:rsid w:val="00E77645"/>
    <w:rsid w:val="00E852FF"/>
    <w:rsid w:val="00E90ABE"/>
    <w:rsid w:val="00EA1D56"/>
    <w:rsid w:val="00EA22F8"/>
    <w:rsid w:val="00EC4A25"/>
    <w:rsid w:val="00ED096C"/>
    <w:rsid w:val="00EE0A1E"/>
    <w:rsid w:val="00F025A2"/>
    <w:rsid w:val="00F2026E"/>
    <w:rsid w:val="00F2210A"/>
    <w:rsid w:val="00F37743"/>
    <w:rsid w:val="00F54A3D"/>
    <w:rsid w:val="00F5588A"/>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Normal4">
    <w:name w:val="Normal4"/>
    <w:rsid w:val="007F2A82"/>
    <w:pPr>
      <w:jc w:val="both"/>
    </w:pPr>
    <w:rPr>
      <w:rFonts w:ascii="Calibri" w:eastAsia="SimSun" w:hAnsi="Calibri" w:cs="Calibri"/>
      <w:kern w:val="2"/>
      <w:sz w:val="21"/>
      <w:szCs w:val="21"/>
      <w:lang w:eastAsia="zh-CN"/>
    </w:rPr>
  </w:style>
  <w:style w:type="character" w:customStyle="1" w:styleId="PLChar">
    <w:name w:val="PL Char"/>
    <w:link w:val="PL"/>
    <w:qFormat/>
    <w:rsid w:val="007A2066"/>
    <w:rPr>
      <w:rFonts w:ascii="Courier New" w:hAnsi="Courier New"/>
      <w:noProof/>
      <w:sz w:val="16"/>
      <w:lang w:val="en-GB"/>
    </w:rPr>
  </w:style>
  <w:style w:type="character" w:customStyle="1" w:styleId="TALCar">
    <w:name w:val="TAL Car"/>
    <w:link w:val="TAL"/>
    <w:qFormat/>
    <w:rsid w:val="007A206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5AIRPNAIUNRU-1156379521-3400</_dlc_DocId>
    <_dlc_DocIdUrl xmlns="71c5aaf6-e6ce-465b-b873-5148d2a4c105">
      <Url>https://nokia.sharepoint.com/sites/c5g/e2earch/_layouts/15/DocIdRedir.aspx?ID=5AIRPNAIUNRU-1156379521-3400</Url>
      <Description>5AIRPNAIUNRU-1156379521-3400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321E37-2D1A-4C69-9BE5-525EC3A83281}">
  <ds:schemaRefs>
    <ds:schemaRef ds:uri="Microsoft.SharePoint.Taxonomy.ContentTypeSync"/>
  </ds:schemaRefs>
</ds:datastoreItem>
</file>

<file path=customXml/itemProps2.xml><?xml version="1.0" encoding="utf-8"?>
<ds:datastoreItem xmlns:ds="http://schemas.openxmlformats.org/officeDocument/2006/customXml" ds:itemID="{014C5ACF-D2CA-4425-A272-50FAA7F87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E9945-6AF1-4BEA-9FD9-8C8C0D7D6C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6DDC028-0239-4164-ABC4-5D6B4C01CD82}">
  <ds:schemaRefs>
    <ds:schemaRef ds:uri="http://schemas.microsoft.com/sharepoint/v3/contenttype/forms"/>
  </ds:schemaRefs>
</ds:datastoreItem>
</file>

<file path=customXml/itemProps5.xml><?xml version="1.0" encoding="utf-8"?>
<ds:datastoreItem xmlns:ds="http://schemas.openxmlformats.org/officeDocument/2006/customXml" ds:itemID="{556E7C24-5A5E-4275-B43F-068C610E334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2069</TotalTime>
  <Pages>2</Pages>
  <Words>921</Words>
  <Characters>5252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6161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39</cp:revision>
  <dcterms:created xsi:type="dcterms:W3CDTF">2019-06-29T13:33:00Z</dcterms:created>
  <dcterms:modified xsi:type="dcterms:W3CDTF">2023-02-16T23:11:00Z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c8bf6549-3325-48ba-87f9-2136dce2ce35</vt:lpwstr>
  </property>
</Properties>
</file>